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460" w:lineRule="exact"/>
        <w:jc w:val="left"/>
        <w:rPr>
          <w:rFonts w:ascii="黑体" w:eastAsia="黑体"/>
          <w:bCs/>
          <w:sz w:val="30"/>
        </w:rPr>
      </w:pPr>
      <w:r>
        <w:rPr>
          <w:rFonts w:hint="eastAsia" w:ascii="黑体" w:eastAsia="黑体"/>
          <w:bCs/>
          <w:sz w:val="30"/>
        </w:rPr>
        <w:t>附件</w:t>
      </w:r>
      <w:r>
        <w:rPr>
          <w:rFonts w:hint="eastAsia" w:ascii="黑体" w:eastAsia="黑体"/>
          <w:bCs/>
          <w:sz w:val="30"/>
          <w:lang w:val="en-US" w:eastAsia="zh-CN"/>
        </w:rPr>
        <w:t>2-2</w:t>
      </w:r>
      <w:r>
        <w:rPr>
          <w:rFonts w:hint="eastAsia" w:ascii="黑体" w:eastAsia="黑体"/>
          <w:bCs/>
          <w:sz w:val="30"/>
        </w:rPr>
        <w:t xml:space="preserve"> 嘉兴学院2018版</w:t>
      </w:r>
      <w:r>
        <w:rPr>
          <w:rFonts w:hint="eastAsia" w:ascii="黑体" w:eastAsia="黑体"/>
          <w:bCs/>
          <w:sz w:val="30"/>
          <w:highlight w:val="none"/>
        </w:rPr>
        <w:t>集中实践</w:t>
      </w:r>
      <w:r>
        <w:rPr>
          <w:rFonts w:ascii="黑体" w:eastAsia="黑体"/>
          <w:bCs/>
          <w:sz w:val="30"/>
          <w:highlight w:val="none"/>
        </w:rPr>
        <w:t>课程</w:t>
      </w:r>
      <w:r>
        <w:rPr>
          <w:rFonts w:hint="eastAsia" w:ascii="黑体" w:eastAsia="黑体"/>
          <w:bCs/>
          <w:sz w:val="30"/>
        </w:rPr>
        <w:t>教学大纲编写样式</w:t>
      </w:r>
    </w:p>
    <w:p>
      <w:pPr>
        <w:spacing w:before="240" w:line="460" w:lineRule="exact"/>
        <w:jc w:val="center"/>
        <w:rPr>
          <w:rFonts w:ascii="黑体" w:hAnsi="宋体" w:eastAsia="黑体"/>
          <w:bCs/>
          <w:sz w:val="30"/>
        </w:rPr>
      </w:pPr>
      <w:r>
        <w:rPr>
          <w:rFonts w:hint="eastAsia" w:ascii="黑体" w:eastAsia="黑体"/>
          <w:bCs/>
          <w:sz w:val="30"/>
        </w:rPr>
        <w:t>《XXX》课程教学大纲</w:t>
      </w:r>
    </w:p>
    <w:p>
      <w:pPr>
        <w:spacing w:before="156" w:beforeLines="50" w:after="156" w:afterLines="50"/>
        <w:ind w:firstLine="422" w:firstLineChars="200"/>
        <w:rPr>
          <w:rFonts w:eastAsia="黑体"/>
          <w:b/>
        </w:rPr>
      </w:pPr>
      <w:r>
        <w:rPr>
          <w:rFonts w:hint="eastAsia" w:eastAsia="黑体"/>
          <w:b/>
        </w:rPr>
        <w:t>一、课程基本信息</w:t>
      </w:r>
      <w:r>
        <w:rPr>
          <w:rFonts w:hint="eastAsia" w:eastAsia="黑体"/>
          <w:b/>
          <w:color w:val="FF0000"/>
        </w:rPr>
        <w:t>（标题，黑体，5号）</w:t>
      </w:r>
    </w:p>
    <w:p>
      <w:pPr>
        <w:spacing w:line="400" w:lineRule="exact"/>
        <w:rPr>
          <w:rFonts w:eastAsia="黑体"/>
          <w:b/>
          <w:color w:val="FF0000"/>
        </w:rPr>
      </w:pPr>
      <w:r>
        <w:rPr>
          <w:rFonts w:hint="eastAsia" w:eastAsia="黑体"/>
          <w:b/>
          <w:color w:val="FF0000"/>
        </w:rPr>
        <w:t>表格内，宋体，5号</w:t>
      </w:r>
    </w:p>
    <w:tbl>
      <w:tblPr>
        <w:tblStyle w:val="13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2578"/>
        <w:gridCol w:w="1559"/>
        <w:gridCol w:w="2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3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课程中文名称</w:t>
            </w:r>
          </w:p>
        </w:tc>
        <w:tc>
          <w:tcPr>
            <w:tcW w:w="6745" w:type="dxa"/>
            <w:gridSpan w:val="3"/>
            <w:vAlign w:val="center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3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课程英文名称</w:t>
            </w:r>
          </w:p>
        </w:tc>
        <w:tc>
          <w:tcPr>
            <w:tcW w:w="6745" w:type="dxa"/>
            <w:gridSpan w:val="3"/>
            <w:vAlign w:val="center"/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3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   分</w:t>
            </w:r>
          </w:p>
        </w:tc>
        <w:tc>
          <w:tcPr>
            <w:tcW w:w="2578" w:type="dxa"/>
            <w:vAlign w:val="center"/>
          </w:tcPr>
          <w:p>
            <w:pPr>
              <w:spacing w:line="400" w:lineRule="exact"/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  <w:b/>
              </w:rPr>
              <w:t>学    时</w:t>
            </w:r>
          </w:p>
        </w:tc>
        <w:tc>
          <w:tcPr>
            <w:tcW w:w="2608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X</w:t>
            </w:r>
            <w: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3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课程代码</w:t>
            </w:r>
          </w:p>
        </w:tc>
        <w:tc>
          <w:tcPr>
            <w:tcW w:w="257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最新代码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开课单位</w:t>
            </w:r>
          </w:p>
        </w:tc>
        <w:tc>
          <w:tcPr>
            <w:tcW w:w="260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3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适用专业</w:t>
            </w:r>
          </w:p>
        </w:tc>
        <w:tc>
          <w:tcPr>
            <w:tcW w:w="674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3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先修课程</w:t>
            </w:r>
          </w:p>
        </w:tc>
        <w:tc>
          <w:tcPr>
            <w:tcW w:w="6745" w:type="dxa"/>
            <w:gridSpan w:val="3"/>
            <w:vAlign w:val="center"/>
          </w:tcPr>
          <w:p>
            <w:pPr>
              <w:spacing w:line="400" w:lineRule="exact"/>
            </w:pPr>
            <w:r>
              <w:rPr>
                <w:rFonts w:hint="eastAsia"/>
              </w:rPr>
              <w:t>课程全称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3" w:type="dxa"/>
            <w:vAlign w:val="center"/>
          </w:tcPr>
          <w:p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开课学期</w:t>
            </w:r>
          </w:p>
        </w:tc>
        <w:tc>
          <w:tcPr>
            <w:tcW w:w="2578" w:type="dxa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  <w:b/>
              </w:rPr>
              <w:t>考核方式</w:t>
            </w:r>
          </w:p>
        </w:tc>
        <w:tc>
          <w:tcPr>
            <w:tcW w:w="2608" w:type="dxa"/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考试/考查</w:t>
            </w:r>
          </w:p>
        </w:tc>
      </w:tr>
    </w:tbl>
    <w:p>
      <w:pPr>
        <w:spacing w:before="156" w:beforeLines="50" w:after="156" w:afterLines="50"/>
        <w:ind w:firstLine="422" w:firstLineChars="200"/>
        <w:rPr>
          <w:rFonts w:eastAsia="黑体"/>
          <w:snapToGrid w:val="0"/>
          <w:kern w:val="0"/>
        </w:rPr>
      </w:pPr>
      <w:r>
        <w:rPr>
          <w:rFonts w:hint="eastAsia" w:eastAsia="黑体"/>
          <w:b/>
        </w:rPr>
        <w:t>二</w:t>
      </w:r>
      <w:r>
        <w:rPr>
          <w:rFonts w:eastAsia="黑体"/>
          <w:b/>
        </w:rPr>
        <w:t>、课程</w:t>
      </w:r>
      <w:r>
        <w:rPr>
          <w:rFonts w:hint="eastAsia" w:eastAsia="黑体"/>
          <w:b/>
        </w:rPr>
        <w:t>描述和</w:t>
      </w:r>
      <w:r>
        <w:rPr>
          <w:rFonts w:eastAsia="黑体"/>
          <w:b/>
        </w:rPr>
        <w:t>目标</w:t>
      </w:r>
    </w:p>
    <w:p>
      <w:pPr>
        <w:spacing w:line="400" w:lineRule="exact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简要说明课程在实现专业人才培养目标中的地位、作用及课程基本内容等。</w:t>
      </w:r>
    </w:p>
    <w:p>
      <w:pPr>
        <w:spacing w:line="400" w:lineRule="exact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本课程拟达到的课程目标</w:t>
      </w:r>
      <w:r>
        <w:rPr>
          <w:rFonts w:ascii="宋体" w:hAnsi="宋体"/>
          <w:color w:val="auto"/>
          <w:szCs w:val="21"/>
          <w:highlight w:val="none"/>
        </w:rPr>
        <w:t>:</w:t>
      </w:r>
      <w:r>
        <w:rPr>
          <w:rFonts w:hint="eastAsia" w:ascii="宋体" w:hAnsi="宋体"/>
          <w:color w:val="auto"/>
          <w:szCs w:val="21"/>
          <w:highlight w:val="none"/>
        </w:rPr>
        <w:t>阐明本课程在人才培养过程中的地位及作用，明确学生通过本课程的</w:t>
      </w:r>
      <w:r>
        <w:rPr>
          <w:rFonts w:ascii="宋体" w:hAnsi="宋体"/>
          <w:color w:val="auto"/>
          <w:szCs w:val="21"/>
          <w:highlight w:val="none"/>
        </w:rPr>
        <w:t>训练</w:t>
      </w:r>
      <w:r>
        <w:rPr>
          <w:rFonts w:hint="eastAsia" w:ascii="宋体" w:hAnsi="宋体"/>
          <w:color w:val="auto"/>
          <w:szCs w:val="21"/>
          <w:highlight w:val="none"/>
        </w:rPr>
        <w:t>在知识、能力及素质发展等方面应达到的目标。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课程目标1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课程目标</w:t>
      </w:r>
      <w:r>
        <w:rPr>
          <w:rFonts w:hint="eastAsia" w:ascii="宋体" w:hAnsi="宋体"/>
          <w:szCs w:val="21"/>
        </w:rPr>
        <w:t>2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……</w:t>
      </w:r>
    </w:p>
    <w:p>
      <w:pPr>
        <w:spacing w:line="400" w:lineRule="exact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  <w:szCs w:val="21"/>
        </w:rPr>
        <w:t>（正文，宋体，5号；行间距，固定值20磅）</w:t>
      </w:r>
    </w:p>
    <w:p>
      <w:pPr>
        <w:spacing w:before="156" w:beforeLines="50" w:after="156" w:afterLines="50"/>
        <w:ind w:firstLine="422" w:firstLineChars="200"/>
        <w:rPr>
          <w:rFonts w:eastAsia="黑体"/>
          <w:b/>
        </w:rPr>
      </w:pPr>
      <w:r>
        <w:rPr>
          <w:rFonts w:hint="eastAsia" w:eastAsia="黑体"/>
          <w:b/>
        </w:rPr>
        <w:t>三</w:t>
      </w:r>
      <w:r>
        <w:rPr>
          <w:rFonts w:eastAsia="黑体"/>
          <w:b/>
        </w:rPr>
        <w:t>、课程目标对</w:t>
      </w:r>
      <w:r>
        <w:rPr>
          <w:rFonts w:hint="eastAsia" w:eastAsia="黑体"/>
          <w:b/>
        </w:rPr>
        <w:t>毕业要求</w:t>
      </w:r>
      <w:r>
        <w:rPr>
          <w:rFonts w:eastAsia="黑体"/>
          <w:b/>
        </w:rPr>
        <w:t>的支撑关系</w:t>
      </w:r>
    </w:p>
    <w:tbl>
      <w:tblPr>
        <w:tblStyle w:val="12"/>
        <w:tblW w:w="8493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4110"/>
        <w:gridCol w:w="1525"/>
        <w:gridCol w:w="1175"/>
        <w:gridCol w:w="16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11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毕业要求指标点</w:t>
            </w:r>
          </w:p>
        </w:tc>
        <w:tc>
          <w:tcPr>
            <w:tcW w:w="1525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课程目标</w:t>
            </w:r>
          </w:p>
        </w:tc>
        <w:tc>
          <w:tcPr>
            <w:tcW w:w="1175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权重</w:t>
            </w:r>
          </w:p>
        </w:tc>
        <w:tc>
          <w:tcPr>
            <w:tcW w:w="168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目标达成形式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110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rFonts w:hint="eastAsia" w:eastAsia="宋体"/>
                <w:snapToGrid w:val="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</w:t>
            </w:r>
          </w:p>
        </w:tc>
        <w:tc>
          <w:tcPr>
            <w:tcW w:w="1525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课程目标1</w:t>
            </w:r>
          </w:p>
        </w:tc>
        <w:tc>
          <w:tcPr>
            <w:tcW w:w="1175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110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25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1175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4110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525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1175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beforeLines="50" w:afterLines="50"/>
        <w:ind w:firstLine="420" w:firstLineChars="200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  <w:lang w:val="en-US" w:eastAsia="zh-CN"/>
        </w:rPr>
        <w:t>说明1.权重。</w:t>
      </w:r>
      <w:r>
        <w:rPr>
          <w:rFonts w:hint="eastAsia" w:ascii="华文楷体" w:hAnsi="华文楷体" w:eastAsia="华文楷体" w:cs="华文楷体"/>
        </w:rPr>
        <w:t>根据课程对各项毕业要求的支撑强度分别用“H（高）、M（中）、L（弱）”表示，支撑强度的含义是：该课程覆盖毕业要求指标点的多寡，H至少覆盖80%，M至少覆盖50%，L至少覆盖30%。</w:t>
      </w:r>
    </w:p>
    <w:p>
      <w:pPr>
        <w:spacing w:beforeLines="50" w:afterLines="50"/>
        <w:ind w:firstLine="420" w:firstLineChars="200"/>
        <w:rPr>
          <w:rFonts w:hint="eastAsia" w:ascii="华文楷体" w:hAnsi="华文楷体" w:eastAsia="华文楷体" w:cs="华文楷体"/>
          <w:lang w:val="en-US" w:eastAsia="zh-CN"/>
        </w:rPr>
      </w:pPr>
      <w:r>
        <w:rPr>
          <w:rFonts w:hint="eastAsia" w:ascii="华文楷体" w:hAnsi="华文楷体" w:eastAsia="华文楷体" w:cs="华文楷体"/>
          <w:lang w:val="en-US" w:eastAsia="zh-CN"/>
        </w:rPr>
        <w:t>2.目标达成形式。省级及以上专业类项目、专业认证项目必填。目标达成形式包括闭卷笔试、作业、实验、各类综合考评等。</w:t>
      </w:r>
    </w:p>
    <w:p>
      <w:pPr>
        <w:spacing w:beforeLines="50" w:afterLines="50"/>
        <w:ind w:firstLine="420" w:firstLineChars="200"/>
        <w:rPr>
          <w:rFonts w:hint="eastAsia" w:ascii="华文楷体" w:hAnsi="华文楷体" w:eastAsia="华文楷体" w:cs="华文楷体"/>
          <w:lang w:val="en-US" w:eastAsia="zh-CN"/>
        </w:rPr>
      </w:pPr>
      <w:r>
        <w:rPr>
          <w:rFonts w:hint="eastAsia" w:ascii="华文楷体" w:hAnsi="华文楷体" w:eastAsia="华文楷体" w:cs="华文楷体"/>
          <w:lang w:val="en-US" w:eastAsia="zh-CN"/>
        </w:rPr>
        <w:t>3.关于</w:t>
      </w:r>
      <w:r>
        <w:rPr>
          <w:rFonts w:hint="eastAsia" w:ascii="华文楷体" w:hAnsi="华文楷体" w:eastAsia="华文楷体" w:cs="华文楷体"/>
          <w:b/>
          <w:bCs/>
          <w:lang w:val="en-US" w:eastAsia="zh-CN"/>
        </w:rPr>
        <w:t>通识课程</w:t>
      </w:r>
      <w:r>
        <w:rPr>
          <w:rFonts w:hint="eastAsia" w:ascii="华文楷体" w:hAnsi="华文楷体" w:eastAsia="华文楷体" w:cs="华文楷体"/>
          <w:lang w:val="en-US" w:eastAsia="zh-CN"/>
        </w:rPr>
        <w:t>中“</w:t>
      </w:r>
      <w:r>
        <w:rPr>
          <w:rFonts w:hint="eastAsia" w:ascii="华文楷体" w:hAnsi="华文楷体" w:eastAsia="华文楷体" w:cs="华文楷体"/>
          <w:b/>
          <w:bCs/>
          <w:lang w:val="en-US" w:eastAsia="zh-CN"/>
        </w:rPr>
        <w:t>课程目标对应的毕业要求</w:t>
      </w:r>
      <w:r>
        <w:rPr>
          <w:rFonts w:hint="eastAsia" w:ascii="华文楷体" w:hAnsi="华文楷体" w:eastAsia="华文楷体" w:cs="华文楷体"/>
          <w:lang w:val="en-US" w:eastAsia="zh-CN"/>
        </w:rPr>
        <w:t>”，可以按照各自培养方案中的毕业要求进行描述，也可以按照《嘉兴学院关于2018版人才培养方案制订的指导性意见》中“</w:t>
      </w:r>
      <w:r>
        <w:rPr>
          <w:rFonts w:hint="eastAsia" w:ascii="华文楷体" w:hAnsi="华文楷体" w:eastAsia="华文楷体" w:cs="华文楷体"/>
        </w:rPr>
        <w:t>学校人才培养的目标体系</w:t>
      </w:r>
      <w:r>
        <w:rPr>
          <w:rFonts w:hint="eastAsia" w:ascii="华文楷体" w:hAnsi="华文楷体" w:eastAsia="华文楷体" w:cs="华文楷体"/>
          <w:lang w:val="en-US" w:eastAsia="zh-CN"/>
        </w:rPr>
        <w:t>”进行对应描述，即：培养目标1 人生观和价值观；培养目标2 公民素质；培养目标3 人文素养；培养目标4 学习和思维能力；培养目标5 体质和心理；培养目标6 语言能力。</w:t>
      </w:r>
    </w:p>
    <w:p>
      <w:pPr>
        <w:spacing w:before="156" w:beforeLines="50" w:after="156" w:afterLines="50"/>
        <w:ind w:firstLine="420" w:firstLineChars="200"/>
        <w:rPr>
          <w:rFonts w:hint="eastAsia" w:ascii="华文楷体" w:hAnsi="华文楷体" w:eastAsia="华文楷体" w:cs="华文楷体"/>
        </w:rPr>
      </w:pPr>
    </w:p>
    <w:p>
      <w:pPr>
        <w:spacing w:before="156" w:beforeLines="50" w:after="156" w:afterLines="50"/>
        <w:ind w:firstLine="422" w:firstLineChars="200"/>
        <w:rPr>
          <w:rFonts w:eastAsia="黑体"/>
          <w:b/>
        </w:rPr>
      </w:pPr>
      <w:r>
        <w:rPr>
          <w:rFonts w:hint="eastAsia" w:eastAsia="黑体"/>
          <w:b/>
        </w:rPr>
        <w:t>四、教学内容提要</w:t>
      </w:r>
    </w:p>
    <w:tbl>
      <w:tblPr>
        <w:tblStyle w:val="12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3648"/>
        <w:gridCol w:w="956"/>
        <w:gridCol w:w="2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364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教学内容</w:t>
            </w:r>
          </w:p>
        </w:tc>
        <w:tc>
          <w:tcPr>
            <w:tcW w:w="95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学时</w:t>
            </w:r>
          </w:p>
        </w:tc>
        <w:tc>
          <w:tcPr>
            <w:tcW w:w="29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对应</w:t>
            </w:r>
            <w:r>
              <w:rPr>
                <w:rFonts w:ascii="宋体" w:hAnsi="宋体"/>
                <w:b/>
                <w:bCs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3648" w:type="dxa"/>
          </w:tcPr>
          <w:p>
            <w:pPr>
              <w:spacing w:line="360" w:lineRule="exact"/>
              <w:ind w:left="2" w:leftChars="1" w:right="-63" w:rightChars="-30"/>
              <w:rPr>
                <w:rFonts w:ascii="宋体" w:hAnsi="宋体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909" w:type="dxa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648" w:type="dxa"/>
          </w:tcPr>
          <w:p>
            <w:pPr>
              <w:spacing w:line="360" w:lineRule="exact"/>
              <w:ind w:left="2" w:leftChars="1" w:right="-63" w:rightChars="-30" w:firstLine="4" w:firstLineChars="2"/>
              <w:rPr>
                <w:rFonts w:ascii="宋体" w:hAnsi="宋体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909" w:type="dxa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3648" w:type="dxa"/>
          </w:tcPr>
          <w:p>
            <w:pPr>
              <w:spacing w:line="360" w:lineRule="exact"/>
              <w:ind w:left="2" w:leftChars="1" w:right="-63" w:rightChars="-30" w:firstLine="4" w:firstLineChars="2"/>
              <w:rPr>
                <w:rFonts w:ascii="宋体" w:hAnsi="宋体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909" w:type="dxa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3648" w:type="dxa"/>
          </w:tcPr>
          <w:p>
            <w:pPr>
              <w:spacing w:line="360" w:lineRule="exact"/>
              <w:ind w:left="-2" w:leftChars="-1" w:right="-63" w:rightChars="-30"/>
              <w:rPr>
                <w:rFonts w:ascii="宋体" w:hAnsi="宋体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909" w:type="dxa"/>
          </w:tcPr>
          <w:p>
            <w:pPr>
              <w:spacing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3648" w:type="dxa"/>
          </w:tcPr>
          <w:p>
            <w:pPr>
              <w:spacing w:line="360" w:lineRule="exact"/>
              <w:ind w:left="2" w:leftChars="1" w:right="-63" w:rightChars="-30"/>
              <w:rPr>
                <w:rFonts w:ascii="宋体" w:hAnsi="宋体"/>
              </w:rPr>
            </w:pPr>
          </w:p>
        </w:tc>
        <w:tc>
          <w:tcPr>
            <w:tcW w:w="95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909" w:type="dxa"/>
          </w:tcPr>
          <w:p>
            <w:pPr>
              <w:spacing w:line="360" w:lineRule="exact"/>
            </w:pPr>
          </w:p>
        </w:tc>
      </w:tr>
    </w:tbl>
    <w:p>
      <w:pPr>
        <w:spacing w:line="400" w:lineRule="exact"/>
        <w:ind w:firstLine="420" w:firstLineChars="200"/>
        <w:rPr>
          <w:color w:val="FF0000"/>
          <w:shd w:val="pct10" w:color="auto" w:fill="FFFFFF"/>
        </w:rPr>
      </w:pPr>
    </w:p>
    <w:p>
      <w:pPr>
        <w:spacing w:line="400" w:lineRule="exact"/>
        <w:ind w:firstLine="422" w:firstLineChars="200"/>
        <w:rPr>
          <w:rFonts w:eastAsia="黑体"/>
          <w:b/>
        </w:rPr>
      </w:pPr>
      <w:r>
        <w:rPr>
          <w:rFonts w:hint="eastAsia" w:eastAsia="黑体"/>
          <w:b/>
        </w:rPr>
        <w:t>五</w:t>
      </w:r>
      <w:r>
        <w:rPr>
          <w:rFonts w:eastAsia="黑体"/>
          <w:b/>
        </w:rPr>
        <w:t>、</w:t>
      </w:r>
      <w:r>
        <w:rPr>
          <w:rFonts w:hint="eastAsia" w:eastAsia="黑体"/>
          <w:b/>
        </w:rPr>
        <w:t>教学方式与基本要求</w:t>
      </w:r>
    </w:p>
    <w:p>
      <w:pPr>
        <w:spacing w:line="400" w:lineRule="exact"/>
        <w:ind w:firstLine="420" w:firstLineChars="200"/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课程教学提倡学生的主动学习和主动实践为核心，精心组织教学安排，注重培养学生的创新精神和团队意识，学生在完成课程</w:t>
      </w:r>
      <w:r>
        <w:rPr>
          <w:color w:val="auto"/>
          <w:szCs w:val="21"/>
          <w:highlight w:val="none"/>
        </w:rPr>
        <w:t>学习</w:t>
      </w:r>
      <w:r>
        <w:rPr>
          <w:rFonts w:hint="eastAsia"/>
          <w:color w:val="auto"/>
          <w:szCs w:val="21"/>
          <w:highlight w:val="none"/>
        </w:rPr>
        <w:t>的过程中，会积极地去思考、探索。</w:t>
      </w:r>
    </w:p>
    <w:p>
      <w:pPr>
        <w:spacing w:line="400" w:lineRule="exact"/>
        <w:ind w:firstLine="422" w:firstLineChars="200"/>
        <w:rPr>
          <w:b/>
          <w:bCs/>
          <w:sz w:val="24"/>
        </w:rPr>
      </w:pPr>
      <w:r>
        <w:rPr>
          <w:rFonts w:hint="eastAsia" w:eastAsia="黑体"/>
          <w:b/>
        </w:rPr>
        <w:t>六、考核与</w:t>
      </w:r>
      <w:r>
        <w:rPr>
          <w:rFonts w:eastAsia="黑体"/>
          <w:b/>
        </w:rPr>
        <w:t>评价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/>
          <w:color w:val="auto"/>
          <w:szCs w:val="21"/>
          <w:highlight w:val="none"/>
        </w:rPr>
        <w:t>根据课程目标设计考核方式，考核的方法、内容、比例等均应有明确规定。</w:t>
      </w:r>
    </w:p>
    <w:tbl>
      <w:tblPr>
        <w:tblStyle w:val="12"/>
        <w:tblW w:w="8539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390"/>
        <w:gridCol w:w="1130"/>
        <w:gridCol w:w="4614"/>
        <w:gridCol w:w="14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9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考核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依据</w:t>
            </w:r>
          </w:p>
        </w:tc>
        <w:tc>
          <w:tcPr>
            <w:tcW w:w="113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建议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分值</w:t>
            </w:r>
          </w:p>
        </w:tc>
        <w:tc>
          <w:tcPr>
            <w:tcW w:w="4614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考核/评价细则</w:t>
            </w:r>
          </w:p>
        </w:tc>
        <w:tc>
          <w:tcPr>
            <w:tcW w:w="1405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对应课程目标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9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14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05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9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14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05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9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14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05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39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30" w:type="dxa"/>
            <w:tcMar>
              <w:top w:w="57" w:type="dxa"/>
              <w:bottom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614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405" w:type="dxa"/>
            <w:tcMar>
              <w:top w:w="57" w:type="dxa"/>
              <w:bottom w:w="57" w:type="dxa"/>
            </w:tcMar>
            <w:vAlign w:val="center"/>
          </w:tcPr>
          <w:p>
            <w:pPr>
              <w:rPr>
                <w:szCs w:val="21"/>
              </w:rPr>
            </w:pPr>
          </w:p>
        </w:tc>
      </w:tr>
    </w:tbl>
    <w:p>
      <w:pPr>
        <w:spacing w:line="400" w:lineRule="exac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（以上为举例，按课程实际情况设计填写）</w:t>
      </w:r>
    </w:p>
    <w:p>
      <w:pPr>
        <w:numPr>
          <w:ilvl w:val="0"/>
          <w:numId w:val="1"/>
        </w:numPr>
        <w:spacing w:line="400" w:lineRule="exact"/>
        <w:ind w:firstLine="422" w:firstLineChars="200"/>
        <w:rPr>
          <w:rFonts w:hint="eastAsia" w:eastAsia="黑体"/>
          <w:b/>
        </w:rPr>
      </w:pPr>
      <w:r>
        <w:rPr>
          <w:rFonts w:hint="eastAsia" w:eastAsia="黑体"/>
          <w:b/>
        </w:rPr>
        <w:t>教材</w:t>
      </w:r>
      <w:r>
        <w:rPr>
          <w:rFonts w:eastAsia="黑体"/>
          <w:b/>
        </w:rPr>
        <w:t>及</w:t>
      </w:r>
      <w:r>
        <w:rPr>
          <w:rFonts w:hint="eastAsia" w:eastAsia="黑体"/>
          <w:b/>
        </w:rPr>
        <w:t>主要参考资料（可多种，包括课程网站、教学视频等）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eastAsia="黑体"/>
          <w:b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eastAsia="黑体"/>
          <w:b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eastAsia="黑体"/>
          <w:b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eastAsia="黑体"/>
          <w:b/>
        </w:rPr>
      </w:pP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eastAsia="黑体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firstLine="42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执笔人：（签名） 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专业（课程组）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审核人：（签名）　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exact"/>
        <w:ind w:firstLine="42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exact"/>
        <w:ind w:left="0" w:right="463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参与讨论人员：</w:t>
      </w:r>
    </w:p>
    <w:p>
      <w:pPr>
        <w:adjustRightInd w:val="0"/>
        <w:snapToGrid w:val="0"/>
        <w:spacing w:line="400" w:lineRule="exact"/>
        <w:ind w:firstLine="422" w:firstLineChars="200"/>
        <w:rPr>
          <w:rFonts w:hint="eastAsia"/>
        </w:rPr>
      </w:pPr>
      <w:r>
        <w:rPr>
          <w:rFonts w:hint="eastAsia"/>
          <w:b/>
          <w:szCs w:val="21"/>
        </w:rPr>
        <w:t xml:space="preserve">        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eastAsia" w:eastAsia="黑体"/>
          <w:b/>
        </w:rPr>
      </w:pPr>
    </w:p>
    <w:sectPr>
      <w:head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both"/>
    </w:pPr>
    <w:r>
      <w:rPr>
        <w:color w:val="333333"/>
      </w:rPr>
      <w:drawing>
        <wp:inline distT="0" distB="0" distL="0" distR="0">
          <wp:extent cx="798195" cy="180340"/>
          <wp:effectExtent l="0" t="0" r="1905" b="10160"/>
          <wp:docPr id="3" name="图片 3" descr="嘉兴学院主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嘉兴学院主站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8195" cy="180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</w:t>
    </w:r>
    <w:r>
      <w:rPr>
        <w:rFonts w:hint="eastAsia" w:asciiTheme="minorEastAsia" w:hAnsiTheme="minorEastAsia" w:eastAsiaTheme="minorEastAsia"/>
        <w:sz w:val="21"/>
      </w:rPr>
      <w:t>***教学单位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7152B6"/>
    <w:multiLevelType w:val="singleLevel"/>
    <w:tmpl w:val="DD7152B6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0FB8"/>
    <w:rsid w:val="00015FF5"/>
    <w:rsid w:val="000167F6"/>
    <w:rsid w:val="00016813"/>
    <w:rsid w:val="00044101"/>
    <w:rsid w:val="00053415"/>
    <w:rsid w:val="00081B2D"/>
    <w:rsid w:val="00085C4D"/>
    <w:rsid w:val="0009242F"/>
    <w:rsid w:val="00095FAE"/>
    <w:rsid w:val="000A0A51"/>
    <w:rsid w:val="000C6C14"/>
    <w:rsid w:val="000D22EE"/>
    <w:rsid w:val="000D339F"/>
    <w:rsid w:val="000E4391"/>
    <w:rsid w:val="000F7A31"/>
    <w:rsid w:val="00100694"/>
    <w:rsid w:val="00102F70"/>
    <w:rsid w:val="001204A9"/>
    <w:rsid w:val="0013513D"/>
    <w:rsid w:val="00153462"/>
    <w:rsid w:val="001553D6"/>
    <w:rsid w:val="001704BA"/>
    <w:rsid w:val="001712B8"/>
    <w:rsid w:val="001B0363"/>
    <w:rsid w:val="001B36BB"/>
    <w:rsid w:val="001D6B63"/>
    <w:rsid w:val="001D75B7"/>
    <w:rsid w:val="001F4837"/>
    <w:rsid w:val="00213571"/>
    <w:rsid w:val="0024406F"/>
    <w:rsid w:val="002A1C2D"/>
    <w:rsid w:val="002A32AB"/>
    <w:rsid w:val="002C0228"/>
    <w:rsid w:val="002C1C80"/>
    <w:rsid w:val="002D3C0D"/>
    <w:rsid w:val="003571BC"/>
    <w:rsid w:val="0037478B"/>
    <w:rsid w:val="003777DD"/>
    <w:rsid w:val="003A02CF"/>
    <w:rsid w:val="003B1D52"/>
    <w:rsid w:val="003B3D1F"/>
    <w:rsid w:val="003B6F4E"/>
    <w:rsid w:val="003E2CC9"/>
    <w:rsid w:val="0040505C"/>
    <w:rsid w:val="004256D1"/>
    <w:rsid w:val="0044652D"/>
    <w:rsid w:val="00473D14"/>
    <w:rsid w:val="0047456F"/>
    <w:rsid w:val="004E00DC"/>
    <w:rsid w:val="005005AA"/>
    <w:rsid w:val="00517D13"/>
    <w:rsid w:val="005208E2"/>
    <w:rsid w:val="00537E89"/>
    <w:rsid w:val="00583554"/>
    <w:rsid w:val="00583D31"/>
    <w:rsid w:val="00585F57"/>
    <w:rsid w:val="00591005"/>
    <w:rsid w:val="00594C4C"/>
    <w:rsid w:val="00595114"/>
    <w:rsid w:val="005A7BE2"/>
    <w:rsid w:val="005B459E"/>
    <w:rsid w:val="005B6550"/>
    <w:rsid w:val="005C1B48"/>
    <w:rsid w:val="005F00A4"/>
    <w:rsid w:val="005F0D05"/>
    <w:rsid w:val="005F2667"/>
    <w:rsid w:val="00620A92"/>
    <w:rsid w:val="00635B40"/>
    <w:rsid w:val="006511F9"/>
    <w:rsid w:val="00673523"/>
    <w:rsid w:val="006B350C"/>
    <w:rsid w:val="006C24BD"/>
    <w:rsid w:val="006D3854"/>
    <w:rsid w:val="007169F0"/>
    <w:rsid w:val="00736D4E"/>
    <w:rsid w:val="00742655"/>
    <w:rsid w:val="00755718"/>
    <w:rsid w:val="0079095E"/>
    <w:rsid w:val="007A4DE3"/>
    <w:rsid w:val="007B2CD4"/>
    <w:rsid w:val="007B64F4"/>
    <w:rsid w:val="007C2374"/>
    <w:rsid w:val="007C2F38"/>
    <w:rsid w:val="0080221A"/>
    <w:rsid w:val="00815442"/>
    <w:rsid w:val="00822EF5"/>
    <w:rsid w:val="00830FA3"/>
    <w:rsid w:val="0083471A"/>
    <w:rsid w:val="00834B48"/>
    <w:rsid w:val="00853342"/>
    <w:rsid w:val="00877C94"/>
    <w:rsid w:val="008865D4"/>
    <w:rsid w:val="008A067D"/>
    <w:rsid w:val="008A4A53"/>
    <w:rsid w:val="008D75A7"/>
    <w:rsid w:val="008F7DE9"/>
    <w:rsid w:val="0090332B"/>
    <w:rsid w:val="00905F66"/>
    <w:rsid w:val="0095331E"/>
    <w:rsid w:val="009752E2"/>
    <w:rsid w:val="00991554"/>
    <w:rsid w:val="009A09F0"/>
    <w:rsid w:val="009B51C3"/>
    <w:rsid w:val="009F5FB8"/>
    <w:rsid w:val="00A05B35"/>
    <w:rsid w:val="00A05FBE"/>
    <w:rsid w:val="00A20D60"/>
    <w:rsid w:val="00A53284"/>
    <w:rsid w:val="00A614C4"/>
    <w:rsid w:val="00A6155E"/>
    <w:rsid w:val="00A73F3A"/>
    <w:rsid w:val="00AF366C"/>
    <w:rsid w:val="00B278C6"/>
    <w:rsid w:val="00B45AA2"/>
    <w:rsid w:val="00B6497D"/>
    <w:rsid w:val="00B665E4"/>
    <w:rsid w:val="00BF72E5"/>
    <w:rsid w:val="00C132D0"/>
    <w:rsid w:val="00C31312"/>
    <w:rsid w:val="00C62FC6"/>
    <w:rsid w:val="00C66757"/>
    <w:rsid w:val="00C66B80"/>
    <w:rsid w:val="00C672B4"/>
    <w:rsid w:val="00C76280"/>
    <w:rsid w:val="00C84064"/>
    <w:rsid w:val="00C84DA8"/>
    <w:rsid w:val="00CA3088"/>
    <w:rsid w:val="00CA632E"/>
    <w:rsid w:val="00CB1764"/>
    <w:rsid w:val="00CB3CB7"/>
    <w:rsid w:val="00CC07B6"/>
    <w:rsid w:val="00D07A0B"/>
    <w:rsid w:val="00D222D0"/>
    <w:rsid w:val="00D24169"/>
    <w:rsid w:val="00D435CF"/>
    <w:rsid w:val="00D539A5"/>
    <w:rsid w:val="00D65076"/>
    <w:rsid w:val="00D94B90"/>
    <w:rsid w:val="00DC4686"/>
    <w:rsid w:val="00E05085"/>
    <w:rsid w:val="00E06290"/>
    <w:rsid w:val="00E16391"/>
    <w:rsid w:val="00E54455"/>
    <w:rsid w:val="00E56E49"/>
    <w:rsid w:val="00E62DC2"/>
    <w:rsid w:val="00E82A57"/>
    <w:rsid w:val="00E834D2"/>
    <w:rsid w:val="00E97CCC"/>
    <w:rsid w:val="00EB5D69"/>
    <w:rsid w:val="00ED17EC"/>
    <w:rsid w:val="00F0591F"/>
    <w:rsid w:val="00F07906"/>
    <w:rsid w:val="00F1081F"/>
    <w:rsid w:val="00F230EA"/>
    <w:rsid w:val="00F34DBB"/>
    <w:rsid w:val="00F37C7C"/>
    <w:rsid w:val="00F413DF"/>
    <w:rsid w:val="00F52706"/>
    <w:rsid w:val="00F70C3A"/>
    <w:rsid w:val="00F7501C"/>
    <w:rsid w:val="00FA2BE3"/>
    <w:rsid w:val="00FA73D6"/>
    <w:rsid w:val="00FB0FB8"/>
    <w:rsid w:val="00FC28A5"/>
    <w:rsid w:val="00FD79F4"/>
    <w:rsid w:val="00FE4B0D"/>
    <w:rsid w:val="00FF7E97"/>
    <w:rsid w:val="0F976D4F"/>
    <w:rsid w:val="11EC2A99"/>
    <w:rsid w:val="14A539FD"/>
    <w:rsid w:val="1E845023"/>
    <w:rsid w:val="234768F0"/>
    <w:rsid w:val="2AD55369"/>
    <w:rsid w:val="3CD345A2"/>
    <w:rsid w:val="3F0B21F8"/>
    <w:rsid w:val="58F2175A"/>
    <w:rsid w:val="602D7A56"/>
    <w:rsid w:val="6AE15FA3"/>
    <w:rsid w:val="6BF27079"/>
    <w:rsid w:val="70B823E3"/>
    <w:rsid w:val="733D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semiHidden/>
    <w:qFormat/>
    <w:uiPriority w:val="0"/>
    <w:rPr>
      <w:b/>
      <w:bCs/>
    </w:r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qFormat/>
    <w:uiPriority w:val="0"/>
    <w:pPr>
      <w:spacing w:before="69"/>
      <w:ind w:left="558"/>
    </w:pPr>
    <w:rPr>
      <w:rFonts w:ascii="宋体" w:hAnsi="宋体" w:eastAsia="宋体"/>
      <w:sz w:val="21"/>
      <w:szCs w:val="21"/>
    </w:rPr>
  </w:style>
  <w:style w:type="paragraph" w:styleId="6">
    <w:name w:val="Body Text Indent 2"/>
    <w:basedOn w:val="1"/>
    <w:qFormat/>
    <w:uiPriority w:val="0"/>
    <w:pPr>
      <w:spacing w:line="440" w:lineRule="exact"/>
      <w:ind w:firstLine="420" w:firstLineChars="200"/>
    </w:p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文字 Char"/>
    <w:link w:val="3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tugp</Company>
  <Pages>2</Pages>
  <Words>111</Words>
  <Characters>633</Characters>
  <Lines>5</Lines>
  <Paragraphs>1</Paragraphs>
  <TotalTime>1</TotalTime>
  <ScaleCrop>false</ScaleCrop>
  <LinksUpToDate>false</LinksUpToDate>
  <CharactersWithSpaces>743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2018-06-22T06:29:00Z</dcterms:created>
  <dc:creator>wlkj</dc:creator>
  <cp:lastModifiedBy>Administrator</cp:lastModifiedBy>
  <cp:lastPrinted>2018-07-06T01:47:00Z</cp:lastPrinted>
  <dcterms:modified xsi:type="dcterms:W3CDTF">2018-07-06T03:23:29Z</dcterms:modified>
  <dc:title>《XXXXXXXXXX》教学大纲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